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E0" w:rsidRDefault="00F60FE0">
      <w:pPr>
        <w:pStyle w:val="Corpsdetexte"/>
        <w:ind w:left="0"/>
        <w:rPr>
          <w:rFonts w:ascii="Times New Roman"/>
          <w:sz w:val="20"/>
        </w:rPr>
      </w:pPr>
    </w:p>
    <w:p w:rsidR="00F60FE0" w:rsidRDefault="00F60FE0">
      <w:pPr>
        <w:pStyle w:val="Corpsdetexte"/>
        <w:ind w:left="0"/>
        <w:rPr>
          <w:rFonts w:ascii="Times New Roman"/>
          <w:sz w:val="20"/>
        </w:rPr>
      </w:pPr>
    </w:p>
    <w:p w:rsidR="00F60FE0" w:rsidRDefault="00F60FE0">
      <w:pPr>
        <w:pStyle w:val="Corpsdetexte"/>
        <w:ind w:left="0"/>
        <w:rPr>
          <w:rFonts w:ascii="Times New Roman"/>
          <w:sz w:val="20"/>
        </w:rPr>
      </w:pPr>
    </w:p>
    <w:p w:rsidR="00F60FE0" w:rsidRDefault="00F60FE0">
      <w:pPr>
        <w:pStyle w:val="Corpsdetexte"/>
        <w:spacing w:before="5"/>
        <w:ind w:left="0"/>
        <w:rPr>
          <w:rFonts w:ascii="Times New Roman"/>
          <w:sz w:val="22"/>
        </w:rPr>
      </w:pPr>
    </w:p>
    <w:p w:rsidR="00F60FE0" w:rsidRDefault="00B469F4">
      <w:pPr>
        <w:pStyle w:val="Corpsdetexte"/>
        <w:ind w:left="3252"/>
        <w:rPr>
          <w:rFonts w:ascii="Times New Roman"/>
          <w:sz w:val="20"/>
        </w:rPr>
      </w:pPr>
      <w:r w:rsidRPr="00B469F4">
        <w:rPr>
          <w:rFonts w:ascii="Times New Roman"/>
          <w:noProof/>
          <w:sz w:val="20"/>
          <w:lang w:bidi="ar-SA"/>
        </w:rPr>
        <w:drawing>
          <wp:inline distT="0" distB="0" distL="0" distR="0">
            <wp:extent cx="1457325" cy="1457325"/>
            <wp:effectExtent l="0" t="0" r="0" b="0"/>
            <wp:docPr id="2" name="Image 2" descr="D:\SANA SALAH 1\6 Divers\Sigles\univ de monast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ANA SALAH 1\6 Divers\Sigles\univ de monastir.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57325" cy="1457325"/>
                    </a:xfrm>
                    <a:prstGeom prst="rect">
                      <a:avLst/>
                    </a:prstGeom>
                    <a:noFill/>
                    <a:ln>
                      <a:noFill/>
                    </a:ln>
                  </pic:spPr>
                </pic:pic>
              </a:graphicData>
            </a:graphic>
          </wp:inline>
        </w:drawing>
      </w:r>
    </w:p>
    <w:p w:rsidR="00F60FE0" w:rsidRDefault="00F60FE0">
      <w:pPr>
        <w:pStyle w:val="Corpsdetexte"/>
        <w:ind w:left="0"/>
        <w:rPr>
          <w:rFonts w:ascii="Times New Roman"/>
          <w:sz w:val="20"/>
        </w:rPr>
      </w:pPr>
    </w:p>
    <w:p w:rsidR="00F60FE0" w:rsidRDefault="00AB6BA0">
      <w:pPr>
        <w:spacing w:before="213"/>
        <w:ind w:left="197" w:firstLine="146"/>
        <w:rPr>
          <w:b/>
          <w:sz w:val="32"/>
        </w:rPr>
      </w:pPr>
      <w:r>
        <w:rPr>
          <w:b/>
          <w:sz w:val="32"/>
        </w:rPr>
        <w:t>Appel à candidature pour la sélectionde candidats à la formation des formateurs en Santé publique dans le cadre du projet CONFIDE</w:t>
      </w:r>
    </w:p>
    <w:p w:rsidR="00F60FE0" w:rsidRDefault="00F60FE0">
      <w:pPr>
        <w:pStyle w:val="Corpsdetexte"/>
        <w:ind w:left="0"/>
        <w:rPr>
          <w:b/>
          <w:sz w:val="32"/>
        </w:rPr>
      </w:pPr>
    </w:p>
    <w:p w:rsidR="00F60FE0" w:rsidRDefault="00AB6BA0">
      <w:pPr>
        <w:spacing w:before="1" w:line="360" w:lineRule="auto"/>
        <w:ind w:left="101" w:right="113"/>
        <w:jc w:val="both"/>
        <w:rPr>
          <w:sz w:val="24"/>
        </w:rPr>
      </w:pPr>
      <w:r>
        <w:rPr>
          <w:sz w:val="24"/>
        </w:rPr>
        <w:t>Cet Appel à candidature vise à sélectionner des candidats à la formation des formateurs en Santé publique dans le cadre du projet ERASMUS+ CONFIDE"</w:t>
      </w:r>
      <w:r>
        <w:rPr>
          <w:b/>
          <w:sz w:val="28"/>
        </w:rPr>
        <w:t xml:space="preserve">Strengthening public healthresearchcapacity to informevidencebasedpolicies in Tunisia" </w:t>
      </w:r>
      <w:r>
        <w:rPr>
          <w:sz w:val="24"/>
        </w:rPr>
        <w:t>pour suivre trois modules de formation :</w:t>
      </w:r>
    </w:p>
    <w:p w:rsidR="00F60FE0" w:rsidRDefault="00AB6BA0">
      <w:pPr>
        <w:pStyle w:val="Paragraphedeliste"/>
        <w:numPr>
          <w:ilvl w:val="0"/>
          <w:numId w:val="4"/>
        </w:numPr>
        <w:tabs>
          <w:tab w:val="left" w:pos="822"/>
        </w:tabs>
        <w:spacing w:before="0" w:line="292" w:lineRule="exact"/>
        <w:ind w:hanging="361"/>
        <w:rPr>
          <w:sz w:val="24"/>
        </w:rPr>
      </w:pPr>
      <w:r>
        <w:rPr>
          <w:sz w:val="24"/>
        </w:rPr>
        <w:t>Recherche en santépublique</w:t>
      </w:r>
    </w:p>
    <w:p w:rsidR="00F60FE0" w:rsidRDefault="00AB6BA0">
      <w:pPr>
        <w:pStyle w:val="Paragraphedeliste"/>
        <w:numPr>
          <w:ilvl w:val="0"/>
          <w:numId w:val="4"/>
        </w:numPr>
        <w:tabs>
          <w:tab w:val="left" w:pos="822"/>
        </w:tabs>
        <w:ind w:hanging="361"/>
        <w:rPr>
          <w:sz w:val="24"/>
        </w:rPr>
      </w:pPr>
      <w:r>
        <w:rPr>
          <w:sz w:val="24"/>
        </w:rPr>
        <w:t>Promotion de la santépublique</w:t>
      </w:r>
    </w:p>
    <w:p w:rsidR="00F60FE0" w:rsidRDefault="00AB6BA0">
      <w:pPr>
        <w:pStyle w:val="Paragraphedeliste"/>
        <w:numPr>
          <w:ilvl w:val="0"/>
          <w:numId w:val="4"/>
        </w:numPr>
        <w:tabs>
          <w:tab w:val="left" w:pos="822"/>
        </w:tabs>
        <w:ind w:hanging="361"/>
        <w:rPr>
          <w:sz w:val="24"/>
        </w:rPr>
      </w:pPr>
      <w:r>
        <w:rPr>
          <w:sz w:val="24"/>
        </w:rPr>
        <w:t>Politiques de santé fondées sur des donnéesprobantes</w:t>
      </w:r>
    </w:p>
    <w:p w:rsidR="00F60FE0" w:rsidRDefault="00AB6BA0">
      <w:pPr>
        <w:pStyle w:val="Titre11"/>
        <w:spacing w:before="149"/>
      </w:pPr>
      <w:r>
        <w:rPr>
          <w:u w:val="single"/>
        </w:rPr>
        <w:t>Publiccible</w:t>
      </w:r>
      <w:r>
        <w:t xml:space="preserve"> :</w:t>
      </w:r>
    </w:p>
    <w:p w:rsidR="00F60FE0" w:rsidRDefault="00AB6BA0">
      <w:pPr>
        <w:pStyle w:val="Paragraphedeliste"/>
        <w:numPr>
          <w:ilvl w:val="0"/>
          <w:numId w:val="3"/>
        </w:numPr>
        <w:tabs>
          <w:tab w:val="left" w:pos="231"/>
        </w:tabs>
        <w:spacing w:before="147"/>
        <w:ind w:left="230"/>
        <w:rPr>
          <w:sz w:val="24"/>
        </w:rPr>
      </w:pPr>
      <w:r>
        <w:rPr>
          <w:sz w:val="24"/>
        </w:rPr>
        <w:t>Professionnels de la santé (Médecins, paramédicaux, pharmaciens,</w:t>
      </w:r>
      <w:r w:rsidR="00B67425">
        <w:rPr>
          <w:sz w:val="24"/>
        </w:rPr>
        <w:t xml:space="preserve"> </w:t>
      </w:r>
      <w:r>
        <w:rPr>
          <w:sz w:val="24"/>
        </w:rPr>
        <w:t>dentistes,...)</w:t>
      </w:r>
      <w:r w:rsidR="00E864A4">
        <w:rPr>
          <w:sz w:val="24"/>
        </w:rPr>
        <w:t xml:space="preserve"> relevant de l’université de Monastir</w:t>
      </w:r>
    </w:p>
    <w:p w:rsidR="00F60FE0" w:rsidRDefault="00E864A4">
      <w:pPr>
        <w:pStyle w:val="Paragraphedeliste"/>
        <w:numPr>
          <w:ilvl w:val="0"/>
          <w:numId w:val="3"/>
        </w:numPr>
        <w:tabs>
          <w:tab w:val="left" w:pos="308"/>
          <w:tab w:val="left" w:pos="8907"/>
        </w:tabs>
        <w:spacing w:line="360" w:lineRule="auto"/>
        <w:ind w:right="121" w:firstLine="0"/>
        <w:rPr>
          <w:sz w:val="24"/>
        </w:rPr>
      </w:pPr>
      <w:r>
        <w:rPr>
          <w:sz w:val="24"/>
        </w:rPr>
        <w:t xml:space="preserve">Enseignants </w:t>
      </w:r>
      <w:r>
        <w:rPr>
          <w:spacing w:val="17"/>
          <w:sz w:val="24"/>
        </w:rPr>
        <w:t>et</w:t>
      </w:r>
      <w:r w:rsidR="00B67425">
        <w:rPr>
          <w:spacing w:val="17"/>
          <w:sz w:val="24"/>
        </w:rPr>
        <w:t xml:space="preserve"> </w:t>
      </w:r>
      <w:r>
        <w:rPr>
          <w:spacing w:val="20"/>
          <w:sz w:val="24"/>
        </w:rPr>
        <w:t>Etudiants</w:t>
      </w:r>
      <w:r w:rsidR="00B67425">
        <w:rPr>
          <w:spacing w:val="20"/>
          <w:sz w:val="24"/>
        </w:rPr>
        <w:t xml:space="preserve"> </w:t>
      </w:r>
      <w:r>
        <w:rPr>
          <w:spacing w:val="18"/>
          <w:sz w:val="24"/>
        </w:rPr>
        <w:t>chercheurs</w:t>
      </w:r>
      <w:r w:rsidR="00B67425">
        <w:rPr>
          <w:spacing w:val="18"/>
          <w:sz w:val="24"/>
        </w:rPr>
        <w:t xml:space="preserve"> </w:t>
      </w:r>
      <w:r>
        <w:rPr>
          <w:spacing w:val="19"/>
          <w:sz w:val="24"/>
        </w:rPr>
        <w:t>(</w:t>
      </w:r>
      <w:r w:rsidR="00AB6BA0">
        <w:rPr>
          <w:sz w:val="24"/>
        </w:rPr>
        <w:t>Doctorants, Titulaires de Mastères..) dans</w:t>
      </w:r>
      <w:r w:rsidR="00AB6BA0">
        <w:rPr>
          <w:sz w:val="24"/>
        </w:rPr>
        <w:tab/>
      </w:r>
      <w:r w:rsidR="00AB6BA0">
        <w:rPr>
          <w:spacing w:val="-6"/>
          <w:sz w:val="24"/>
        </w:rPr>
        <w:t xml:space="preserve">les </w:t>
      </w:r>
      <w:r w:rsidR="00AB6BA0">
        <w:rPr>
          <w:sz w:val="24"/>
        </w:rPr>
        <w:t>domainesdes Sciences de la santé, des Sciences humaines etsociales,...</w:t>
      </w:r>
    </w:p>
    <w:p w:rsidR="00F60FE0" w:rsidRDefault="00AB6BA0">
      <w:pPr>
        <w:pStyle w:val="Titre11"/>
        <w:spacing w:before="0" w:line="292" w:lineRule="exact"/>
      </w:pPr>
      <w:r>
        <w:rPr>
          <w:u w:val="single"/>
        </w:rPr>
        <w:t>Objectif du projet :</w:t>
      </w:r>
    </w:p>
    <w:p w:rsidR="00F60FE0" w:rsidRDefault="00AB6BA0">
      <w:pPr>
        <w:pStyle w:val="Paragraphedeliste"/>
        <w:numPr>
          <w:ilvl w:val="0"/>
          <w:numId w:val="2"/>
        </w:numPr>
        <w:tabs>
          <w:tab w:val="left" w:pos="1017"/>
          <w:tab w:val="left" w:pos="1018"/>
        </w:tabs>
        <w:spacing w:line="360" w:lineRule="auto"/>
        <w:ind w:right="119" w:hanging="284"/>
        <w:jc w:val="both"/>
        <w:rPr>
          <w:sz w:val="24"/>
        </w:rPr>
      </w:pPr>
      <w:r>
        <w:tab/>
      </w:r>
      <w:r>
        <w:rPr>
          <w:sz w:val="24"/>
        </w:rPr>
        <w:t>Renforcer les relations entre l'enseignement supérieur et l'environnement économique et social en développant le secteur de l'enseignement supérieur dans trois régions dupays</w:t>
      </w:r>
    </w:p>
    <w:p w:rsidR="00F60FE0" w:rsidRDefault="00AB6BA0">
      <w:pPr>
        <w:pStyle w:val="Paragraphedeliste"/>
        <w:numPr>
          <w:ilvl w:val="0"/>
          <w:numId w:val="2"/>
        </w:numPr>
        <w:tabs>
          <w:tab w:val="left" w:pos="1017"/>
          <w:tab w:val="left" w:pos="1018"/>
        </w:tabs>
        <w:spacing w:before="0" w:line="360" w:lineRule="auto"/>
        <w:ind w:right="111" w:hanging="284"/>
        <w:jc w:val="both"/>
        <w:rPr>
          <w:sz w:val="24"/>
        </w:rPr>
      </w:pPr>
      <w:r>
        <w:tab/>
      </w:r>
      <w:r>
        <w:rPr>
          <w:sz w:val="24"/>
        </w:rPr>
        <w:t xml:space="preserve">Soutenir le développement durable dans les trois domaines de la santé publique </w:t>
      </w:r>
      <w:r>
        <w:rPr>
          <w:spacing w:val="-3"/>
          <w:sz w:val="24"/>
        </w:rPr>
        <w:t xml:space="preserve">en </w:t>
      </w:r>
      <w:r>
        <w:rPr>
          <w:sz w:val="24"/>
        </w:rPr>
        <w:t xml:space="preserve">élaborant et en mettant en œuvre le Centre de recherche en santé publique conçu pour faciliter les collaborations futures dans le domaine de la recherche en santé publique, de la promotion de la santé et des politiques </w:t>
      </w:r>
      <w:r>
        <w:rPr>
          <w:spacing w:val="2"/>
          <w:sz w:val="24"/>
        </w:rPr>
        <w:t xml:space="preserve">de </w:t>
      </w:r>
      <w:r>
        <w:rPr>
          <w:sz w:val="24"/>
        </w:rPr>
        <w:t>santé publique fondées sur des données probantes.</w:t>
      </w:r>
    </w:p>
    <w:p w:rsidR="00F60FE0" w:rsidRDefault="00F60FE0">
      <w:pPr>
        <w:spacing w:line="360" w:lineRule="auto"/>
        <w:jc w:val="both"/>
        <w:rPr>
          <w:sz w:val="24"/>
        </w:rPr>
        <w:sectPr w:rsidR="00F60FE0" w:rsidSect="0079477D">
          <w:headerReference w:type="default" r:id="rId8"/>
          <w:footerReference w:type="default" r:id="rId9"/>
          <w:type w:val="continuous"/>
          <w:pgSz w:w="11900" w:h="16850"/>
          <w:pgMar w:top="1560" w:right="1280" w:bottom="280" w:left="1320" w:header="142" w:footer="283" w:gutter="0"/>
          <w:cols w:space="720"/>
          <w:docGrid w:linePitch="299"/>
        </w:sectPr>
      </w:pPr>
    </w:p>
    <w:p w:rsidR="0079477D" w:rsidRPr="0079477D" w:rsidRDefault="0079477D" w:rsidP="0079477D">
      <w:pPr>
        <w:pStyle w:val="Paragraphedeliste"/>
        <w:tabs>
          <w:tab w:val="left" w:pos="1017"/>
          <w:tab w:val="left" w:pos="1018"/>
        </w:tabs>
        <w:spacing w:before="41" w:line="360" w:lineRule="auto"/>
        <w:ind w:right="115" w:firstLine="0"/>
        <w:rPr>
          <w:sz w:val="24"/>
        </w:rPr>
      </w:pPr>
    </w:p>
    <w:p w:rsidR="0079477D" w:rsidRDefault="0079477D" w:rsidP="00E864A4"/>
    <w:p w:rsidR="00F60FE0" w:rsidRDefault="00AB6BA0">
      <w:pPr>
        <w:pStyle w:val="Paragraphedeliste"/>
        <w:numPr>
          <w:ilvl w:val="0"/>
          <w:numId w:val="2"/>
        </w:numPr>
        <w:tabs>
          <w:tab w:val="left" w:pos="1017"/>
          <w:tab w:val="left" w:pos="1018"/>
        </w:tabs>
        <w:spacing w:before="41" w:line="360" w:lineRule="auto"/>
        <w:ind w:right="115" w:hanging="284"/>
        <w:jc w:val="both"/>
        <w:rPr>
          <w:sz w:val="24"/>
        </w:rPr>
      </w:pPr>
      <w:r>
        <w:tab/>
      </w:r>
      <w:r>
        <w:rPr>
          <w:sz w:val="24"/>
        </w:rPr>
        <w:t>Renforcer les capacités des institutions pour dispenser un programme de formation de pointe en recherche sur les politiques de santé comprenant trois modules liés à la santé publique (recherche en santé publique, politique de santé publique fondée sur des données probantes et promotion de la santépublique).</w:t>
      </w:r>
    </w:p>
    <w:p w:rsidR="00F60FE0" w:rsidRPr="0079477D" w:rsidRDefault="00AB6BA0" w:rsidP="0079477D">
      <w:pPr>
        <w:pStyle w:val="Paragraphedeliste"/>
        <w:numPr>
          <w:ilvl w:val="0"/>
          <w:numId w:val="2"/>
        </w:numPr>
        <w:tabs>
          <w:tab w:val="left" w:pos="1017"/>
          <w:tab w:val="left" w:pos="1018"/>
        </w:tabs>
        <w:spacing w:before="0" w:line="360" w:lineRule="auto"/>
        <w:ind w:right="117" w:hanging="284"/>
        <w:jc w:val="both"/>
        <w:rPr>
          <w:sz w:val="24"/>
        </w:rPr>
      </w:pPr>
      <w:r>
        <w:tab/>
      </w:r>
      <w:r>
        <w:rPr>
          <w:sz w:val="24"/>
        </w:rPr>
        <w:t xml:space="preserve">Consolider les partenariats nationaux et locaux entre les secteurs universitaire </w:t>
      </w:r>
      <w:r>
        <w:rPr>
          <w:spacing w:val="-3"/>
          <w:sz w:val="24"/>
        </w:rPr>
        <w:t xml:space="preserve">et </w:t>
      </w:r>
      <w:r>
        <w:rPr>
          <w:sz w:val="24"/>
        </w:rPr>
        <w:t>non universitaire de la santé publique afin de fournir aux étudiants un ensemble d'aptitudes transférables et d'opportunités de développement de carrière via des activités de mise en réseau et des stages enentreprise.</w:t>
      </w:r>
    </w:p>
    <w:p w:rsidR="00F60FE0" w:rsidRDefault="00F60FE0">
      <w:pPr>
        <w:pStyle w:val="Corpsdetexte"/>
        <w:ind w:left="0"/>
      </w:pPr>
    </w:p>
    <w:p w:rsidR="00F60FE0" w:rsidRDefault="00AB6BA0">
      <w:pPr>
        <w:pStyle w:val="Titre11"/>
        <w:spacing w:before="1"/>
      </w:pPr>
      <w:r>
        <w:rPr>
          <w:u w:val="single"/>
        </w:rPr>
        <w:t>Objectif de la Formation :</w:t>
      </w:r>
    </w:p>
    <w:p w:rsidR="00F60FE0" w:rsidRDefault="00AB6BA0">
      <w:pPr>
        <w:pStyle w:val="Corpsdetexte"/>
        <w:spacing w:before="146" w:line="360" w:lineRule="auto"/>
        <w:ind w:right="74"/>
      </w:pPr>
      <w:r>
        <w:t>Acquérir des compétences dans les domaines de la rechercheen santé publique, promotion de la santé publique, politiques de santé fondées sur les données probantes.</w:t>
      </w:r>
    </w:p>
    <w:p w:rsidR="00F60FE0" w:rsidRDefault="00AB6BA0">
      <w:pPr>
        <w:pStyle w:val="Titre11"/>
        <w:spacing w:before="0"/>
      </w:pPr>
      <w:r>
        <w:rPr>
          <w:u w:val="single"/>
        </w:rPr>
        <w:t>Obligations des formateurs :</w:t>
      </w:r>
    </w:p>
    <w:p w:rsidR="00F60FE0" w:rsidRDefault="00AB6BA0">
      <w:pPr>
        <w:pStyle w:val="Corpsdetexte"/>
        <w:spacing w:before="146" w:line="360" w:lineRule="auto"/>
      </w:pPr>
      <w:r>
        <w:t>Suivre la formation et assurer la formation future dans le Centre de Recherche en Santé Publique.</w:t>
      </w:r>
    </w:p>
    <w:p w:rsidR="00F60FE0" w:rsidRDefault="00AB6BA0">
      <w:pPr>
        <w:pStyle w:val="Titre11"/>
        <w:spacing w:before="0" w:line="292" w:lineRule="exact"/>
      </w:pPr>
      <w:r>
        <w:rPr>
          <w:u w:val="single"/>
        </w:rPr>
        <w:t>Nombre de formateurs demandés :</w:t>
      </w:r>
    </w:p>
    <w:p w:rsidR="00F60FE0" w:rsidRDefault="00AB6BA0">
      <w:pPr>
        <w:pStyle w:val="Corpsdetexte"/>
        <w:spacing w:before="146"/>
      </w:pPr>
      <w:r>
        <w:t>10 formateurs</w:t>
      </w:r>
      <w:r w:rsidR="00E864A4">
        <w:t>.</w:t>
      </w:r>
    </w:p>
    <w:p w:rsidR="00F60FE0" w:rsidRDefault="00AB6BA0">
      <w:pPr>
        <w:pStyle w:val="Titre11"/>
        <w:spacing w:before="149"/>
      </w:pPr>
      <w:r>
        <w:rPr>
          <w:u w:val="single"/>
        </w:rPr>
        <w:t>Durée de la formation :</w:t>
      </w:r>
    </w:p>
    <w:p w:rsidR="00F60FE0" w:rsidRDefault="00AB6BA0">
      <w:pPr>
        <w:pStyle w:val="Corpsdetexte"/>
        <w:spacing w:before="146"/>
      </w:pPr>
      <w:r>
        <w:t>Cinq</w:t>
      </w:r>
      <w:r w:rsidR="006C3604">
        <w:t xml:space="preserve"> </w:t>
      </w:r>
      <w:r>
        <w:t>jours par module</w:t>
      </w:r>
    </w:p>
    <w:p w:rsidR="00F60FE0" w:rsidRDefault="00AB6BA0">
      <w:pPr>
        <w:pStyle w:val="Titre11"/>
        <w:spacing w:before="147"/>
      </w:pPr>
      <w:r>
        <w:rPr>
          <w:u w:val="single"/>
        </w:rPr>
        <w:t>Durée du Stage :</w:t>
      </w:r>
    </w:p>
    <w:p w:rsidR="00F60FE0" w:rsidRDefault="00AB6BA0">
      <w:pPr>
        <w:pStyle w:val="Corpsdetexte"/>
        <w:spacing w:before="146"/>
      </w:pPr>
      <w:r>
        <w:t>Troismois à raison de 20heures par semaine</w:t>
      </w:r>
    </w:p>
    <w:p w:rsidR="00F60FE0" w:rsidRDefault="00AB6BA0">
      <w:pPr>
        <w:pStyle w:val="Titre11"/>
      </w:pPr>
      <w:r>
        <w:rPr>
          <w:u w:val="single"/>
        </w:rPr>
        <w:t>Critères de sélection :</w:t>
      </w:r>
    </w:p>
    <w:p w:rsidR="00F60FE0" w:rsidRDefault="00AB6BA0">
      <w:pPr>
        <w:pStyle w:val="Corpsdetexte"/>
        <w:spacing w:before="147"/>
      </w:pPr>
      <w:r>
        <w:rPr>
          <w:b/>
        </w:rPr>
        <w:t xml:space="preserve">- </w:t>
      </w:r>
      <w:r>
        <w:t>Diplômes</w:t>
      </w:r>
    </w:p>
    <w:p w:rsidR="00F60FE0" w:rsidRDefault="00AB6BA0">
      <w:pPr>
        <w:pStyle w:val="Corpsdetexte"/>
        <w:spacing w:before="146"/>
      </w:pPr>
      <w:r>
        <w:t xml:space="preserve">- Maitrise des langues </w:t>
      </w:r>
      <w:r w:rsidR="0079477D">
        <w:t>françaises</w:t>
      </w:r>
      <w:r>
        <w:t xml:space="preserve"> et anglaise</w:t>
      </w:r>
    </w:p>
    <w:p w:rsidR="00F60FE0" w:rsidRDefault="00AB6BA0">
      <w:pPr>
        <w:pStyle w:val="Titre11"/>
      </w:pPr>
      <w:r>
        <w:rPr>
          <w:u w:val="single"/>
        </w:rPr>
        <w:t>Dossier de candidature :</w:t>
      </w:r>
    </w:p>
    <w:p w:rsidR="00F60FE0" w:rsidRDefault="00AB6BA0">
      <w:pPr>
        <w:pStyle w:val="Corpsdetexte"/>
        <w:spacing w:before="146"/>
        <w:ind w:left="809"/>
      </w:pPr>
      <w:r>
        <w:rPr>
          <w:b/>
        </w:rPr>
        <w:t xml:space="preserve">- </w:t>
      </w:r>
      <w:r>
        <w:t>CV en anglais et en français (2 pages max)</w:t>
      </w:r>
    </w:p>
    <w:p w:rsidR="00F60FE0" w:rsidRDefault="00AB6BA0">
      <w:pPr>
        <w:pStyle w:val="Paragraphedeliste"/>
        <w:numPr>
          <w:ilvl w:val="0"/>
          <w:numId w:val="1"/>
        </w:numPr>
        <w:tabs>
          <w:tab w:val="left" w:pos="939"/>
        </w:tabs>
        <w:spacing w:before="147"/>
        <w:rPr>
          <w:sz w:val="24"/>
        </w:rPr>
      </w:pPr>
      <w:r>
        <w:rPr>
          <w:sz w:val="24"/>
        </w:rPr>
        <w:t>Diplômes</w:t>
      </w:r>
    </w:p>
    <w:p w:rsidR="00F60FE0" w:rsidRDefault="00AB6BA0">
      <w:pPr>
        <w:pStyle w:val="Paragraphedeliste"/>
        <w:numPr>
          <w:ilvl w:val="0"/>
          <w:numId w:val="1"/>
        </w:numPr>
        <w:tabs>
          <w:tab w:val="left" w:pos="939"/>
        </w:tabs>
        <w:spacing w:before="149"/>
        <w:rPr>
          <w:sz w:val="24"/>
        </w:rPr>
      </w:pPr>
      <w:r>
        <w:rPr>
          <w:sz w:val="24"/>
        </w:rPr>
        <w:t>Lettre demotivation</w:t>
      </w:r>
    </w:p>
    <w:p w:rsidR="00F60FE0" w:rsidRDefault="00AB6BA0">
      <w:pPr>
        <w:pStyle w:val="Paragraphedeliste"/>
        <w:numPr>
          <w:ilvl w:val="0"/>
          <w:numId w:val="1"/>
        </w:numPr>
        <w:tabs>
          <w:tab w:val="left" w:pos="939"/>
        </w:tabs>
        <w:rPr>
          <w:sz w:val="24"/>
        </w:rPr>
      </w:pPr>
      <w:r>
        <w:rPr>
          <w:sz w:val="24"/>
        </w:rPr>
        <w:t>Autorisation du supérieur hiérarchique pour suivre la formation et lestage</w:t>
      </w:r>
      <w:r w:rsidR="00E864A4">
        <w:rPr>
          <w:sz w:val="24"/>
        </w:rPr>
        <w:t>.</w:t>
      </w:r>
    </w:p>
    <w:p w:rsidR="00E864A4" w:rsidRDefault="00E864A4" w:rsidP="00E864A4">
      <w:pPr>
        <w:pStyle w:val="Paragraphedeliste"/>
        <w:tabs>
          <w:tab w:val="left" w:pos="939"/>
        </w:tabs>
        <w:ind w:left="938" w:firstLine="0"/>
        <w:rPr>
          <w:sz w:val="24"/>
        </w:rPr>
      </w:pPr>
    </w:p>
    <w:p w:rsidR="0079477D" w:rsidRDefault="0079477D">
      <w:pPr>
        <w:pStyle w:val="Corpsdetexte"/>
        <w:spacing w:before="41"/>
      </w:pPr>
    </w:p>
    <w:p w:rsidR="00B67425" w:rsidRDefault="00B67425">
      <w:pPr>
        <w:pStyle w:val="Corpsdetexte"/>
        <w:spacing w:before="41"/>
      </w:pPr>
    </w:p>
    <w:p w:rsidR="00F60FE0" w:rsidRPr="006C3604" w:rsidRDefault="00AB6BA0" w:rsidP="006C3604">
      <w:pPr>
        <w:pStyle w:val="Corpsdetexte"/>
        <w:spacing w:before="41"/>
        <w:ind w:firstLine="619"/>
        <w:rPr>
          <w:b/>
          <w:bCs/>
          <w:i/>
          <w:iCs/>
          <w:sz w:val="28"/>
          <w:szCs w:val="28"/>
        </w:rPr>
      </w:pPr>
      <w:r w:rsidRPr="006C3604">
        <w:rPr>
          <w:b/>
          <w:bCs/>
          <w:i/>
          <w:iCs/>
          <w:sz w:val="28"/>
          <w:szCs w:val="28"/>
        </w:rPr>
        <w:t>Un dossier version papier doit parvenir au bureau d’ordre de l’université avant la date limite</w:t>
      </w:r>
      <w:r w:rsidR="00F02D8A" w:rsidRPr="006C3604">
        <w:rPr>
          <w:b/>
          <w:bCs/>
          <w:i/>
          <w:iCs/>
          <w:sz w:val="28"/>
          <w:szCs w:val="28"/>
        </w:rPr>
        <w:t>.</w:t>
      </w:r>
    </w:p>
    <w:p w:rsidR="00F60FE0" w:rsidRPr="00E864A4" w:rsidRDefault="00AB6BA0">
      <w:pPr>
        <w:pStyle w:val="Titre11"/>
      </w:pPr>
      <w:r w:rsidRPr="00E864A4">
        <w:rPr>
          <w:u w:val="single"/>
        </w:rPr>
        <w:t>Calendrier de l’appel :</w:t>
      </w:r>
    </w:p>
    <w:p w:rsidR="00F60FE0" w:rsidRPr="00B67425" w:rsidRDefault="00AB6BA0" w:rsidP="00B67425">
      <w:pPr>
        <w:spacing w:before="147" w:line="360" w:lineRule="auto"/>
        <w:ind w:left="101"/>
        <w:rPr>
          <w:b/>
          <w:sz w:val="24"/>
          <w:u w:val="single"/>
        </w:rPr>
      </w:pPr>
      <w:r w:rsidRPr="00E864A4">
        <w:rPr>
          <w:bCs/>
          <w:sz w:val="24"/>
        </w:rPr>
        <w:t xml:space="preserve">L'appel à candidature est ouvert le </w:t>
      </w:r>
      <w:r w:rsidR="00B67425">
        <w:rPr>
          <w:bCs/>
          <w:sz w:val="24"/>
        </w:rPr>
        <w:t xml:space="preserve">18 </w:t>
      </w:r>
      <w:r w:rsidR="00B469F4" w:rsidRPr="00E864A4">
        <w:rPr>
          <w:bCs/>
          <w:sz w:val="24"/>
        </w:rPr>
        <w:t>Décembre</w:t>
      </w:r>
      <w:r w:rsidRPr="00E864A4">
        <w:rPr>
          <w:bCs/>
          <w:sz w:val="24"/>
        </w:rPr>
        <w:t xml:space="preserve"> 2019</w:t>
      </w:r>
      <w:r w:rsidR="00B67425">
        <w:rPr>
          <w:bCs/>
          <w:sz w:val="24"/>
        </w:rPr>
        <w:t>. Le dépôt de cadidature se fait au bureau d’ordre de l’université de Monastir</w:t>
      </w:r>
      <w:r w:rsidR="00B67425" w:rsidRPr="00B67425">
        <w:rPr>
          <w:bCs/>
          <w:sz w:val="24"/>
        </w:rPr>
        <w:t>.</w:t>
      </w:r>
      <w:r w:rsidR="00B67425" w:rsidRPr="00B67425">
        <w:rPr>
          <w:b/>
          <w:sz w:val="24"/>
        </w:rPr>
        <w:t xml:space="preserve"> </w:t>
      </w:r>
      <w:r w:rsidR="00B67425" w:rsidRPr="00B67425">
        <w:rPr>
          <w:b/>
          <w:sz w:val="24"/>
          <w:u w:val="single"/>
        </w:rPr>
        <w:t xml:space="preserve">Dernier délai </w:t>
      </w:r>
      <w:r w:rsidR="00B67425">
        <w:rPr>
          <w:b/>
          <w:sz w:val="24"/>
          <w:u w:val="single"/>
        </w:rPr>
        <w:t>du</w:t>
      </w:r>
      <w:r w:rsidR="00B67425" w:rsidRPr="00B67425">
        <w:rPr>
          <w:b/>
          <w:sz w:val="24"/>
          <w:u w:val="single"/>
        </w:rPr>
        <w:t xml:space="preserve"> dépôt </w:t>
      </w:r>
      <w:r w:rsidR="006C3604">
        <w:rPr>
          <w:b/>
          <w:sz w:val="24"/>
          <w:u w:val="single"/>
        </w:rPr>
        <w:t xml:space="preserve">des dossiers </w:t>
      </w:r>
      <w:r w:rsidR="00B67425" w:rsidRPr="00B67425">
        <w:rPr>
          <w:b/>
          <w:sz w:val="24"/>
          <w:u w:val="single"/>
        </w:rPr>
        <w:t xml:space="preserve">des candidatures : </w:t>
      </w:r>
      <w:r w:rsidR="00B67425">
        <w:rPr>
          <w:b/>
          <w:sz w:val="24"/>
          <w:u w:val="single"/>
        </w:rPr>
        <w:t>30</w:t>
      </w:r>
      <w:r w:rsidR="00B67425" w:rsidRPr="00B67425">
        <w:rPr>
          <w:b/>
          <w:sz w:val="24"/>
          <w:u w:val="single"/>
        </w:rPr>
        <w:t xml:space="preserve"> Décembre 2019 à 12h00</w:t>
      </w:r>
      <w:r w:rsidR="00B67425">
        <w:rPr>
          <w:b/>
          <w:sz w:val="24"/>
          <w:u w:val="single"/>
        </w:rPr>
        <w:t xml:space="preserve"> au bureau d’ordre de l’université de Monastir</w:t>
      </w:r>
      <w:r w:rsidR="00B67425" w:rsidRPr="00B67425">
        <w:rPr>
          <w:b/>
          <w:sz w:val="24"/>
          <w:u w:val="single"/>
        </w:rPr>
        <w:t>.</w:t>
      </w:r>
    </w:p>
    <w:p w:rsidR="00F60FE0" w:rsidRPr="00E864A4" w:rsidRDefault="00AB6BA0" w:rsidP="00B67425">
      <w:pPr>
        <w:spacing w:before="146" w:line="360" w:lineRule="auto"/>
        <w:ind w:left="101" w:right="2967"/>
        <w:rPr>
          <w:bCs/>
          <w:sz w:val="24"/>
        </w:rPr>
      </w:pPr>
      <w:r w:rsidRPr="00E864A4">
        <w:rPr>
          <w:bCs/>
          <w:sz w:val="24"/>
        </w:rPr>
        <w:t xml:space="preserve">Sélection le : </w:t>
      </w:r>
      <w:r w:rsidR="00E864A4" w:rsidRPr="00E864A4">
        <w:rPr>
          <w:bCs/>
          <w:sz w:val="24"/>
        </w:rPr>
        <w:t>2 et 3janvier2020</w:t>
      </w:r>
      <w:bookmarkStart w:id="0" w:name="_GoBack"/>
      <w:bookmarkEnd w:id="0"/>
      <w:r w:rsidR="00B67425">
        <w:rPr>
          <w:bCs/>
          <w:sz w:val="24"/>
        </w:rPr>
        <w:t>.</w:t>
      </w:r>
    </w:p>
    <w:p w:rsidR="00F60FE0" w:rsidRPr="00E864A4" w:rsidRDefault="00AB6BA0" w:rsidP="00B67425">
      <w:pPr>
        <w:spacing w:line="360" w:lineRule="auto"/>
        <w:ind w:left="101"/>
        <w:rPr>
          <w:bCs/>
          <w:sz w:val="24"/>
        </w:rPr>
      </w:pPr>
      <w:r w:rsidRPr="00E864A4">
        <w:rPr>
          <w:bCs/>
          <w:sz w:val="24"/>
        </w:rPr>
        <w:t xml:space="preserve">Résultat </w:t>
      </w:r>
      <w:r w:rsidR="00E864A4" w:rsidRPr="00E864A4">
        <w:rPr>
          <w:bCs/>
          <w:sz w:val="24"/>
        </w:rPr>
        <w:t xml:space="preserve">de la sélection </w:t>
      </w:r>
      <w:r w:rsidRPr="00E864A4">
        <w:rPr>
          <w:bCs/>
          <w:sz w:val="24"/>
        </w:rPr>
        <w:t xml:space="preserve">publié le </w:t>
      </w:r>
      <w:r w:rsidR="00E864A4" w:rsidRPr="00E864A4">
        <w:rPr>
          <w:bCs/>
          <w:sz w:val="24"/>
        </w:rPr>
        <w:t>07 janvier 2020</w:t>
      </w:r>
      <w:r w:rsidR="00B67425">
        <w:rPr>
          <w:bCs/>
          <w:sz w:val="24"/>
        </w:rPr>
        <w:t>.</w:t>
      </w:r>
    </w:p>
    <w:p w:rsidR="00F60FE0" w:rsidRPr="00E864A4" w:rsidRDefault="00AB6BA0" w:rsidP="00B67425">
      <w:pPr>
        <w:spacing w:before="146" w:line="360" w:lineRule="auto"/>
        <w:ind w:left="101"/>
        <w:rPr>
          <w:bCs/>
          <w:sz w:val="24"/>
        </w:rPr>
      </w:pPr>
      <w:r w:rsidRPr="00E864A4">
        <w:rPr>
          <w:bCs/>
          <w:sz w:val="24"/>
        </w:rPr>
        <w:t xml:space="preserve">Début de la formation : le </w:t>
      </w:r>
      <w:r w:rsidR="00E864A4" w:rsidRPr="00E864A4">
        <w:rPr>
          <w:bCs/>
          <w:sz w:val="24"/>
        </w:rPr>
        <w:t>20</w:t>
      </w:r>
      <w:r w:rsidR="00B469F4" w:rsidRPr="00E864A4">
        <w:rPr>
          <w:bCs/>
          <w:sz w:val="24"/>
        </w:rPr>
        <w:t xml:space="preserve"> Janvier 2020à la Faculté de Médecine de Monastir</w:t>
      </w:r>
      <w:r w:rsidR="00B67425">
        <w:rPr>
          <w:bCs/>
          <w:sz w:val="24"/>
        </w:rPr>
        <w:t>.</w:t>
      </w:r>
    </w:p>
    <w:p w:rsidR="00F60FE0" w:rsidRDefault="00F60FE0">
      <w:pPr>
        <w:pStyle w:val="Corpsdetexte"/>
        <w:ind w:left="0"/>
        <w:rPr>
          <w:b/>
        </w:rPr>
      </w:pPr>
    </w:p>
    <w:p w:rsidR="00F60FE0" w:rsidRDefault="00AB6BA0" w:rsidP="00B469F4">
      <w:pPr>
        <w:spacing w:before="149"/>
        <w:ind w:left="101"/>
        <w:rPr>
          <w:b/>
          <w:sz w:val="24"/>
        </w:rPr>
      </w:pPr>
      <w:r>
        <w:rPr>
          <w:b/>
          <w:sz w:val="24"/>
          <w:u w:val="single"/>
        </w:rPr>
        <w:t>Programme de la formation</w:t>
      </w:r>
    </w:p>
    <w:p w:rsidR="009B1E2B" w:rsidRPr="00E864A4" w:rsidRDefault="009B1E2B" w:rsidP="00E864A4">
      <w:pPr>
        <w:pStyle w:val="Corpsdetexte"/>
        <w:spacing w:before="146" w:line="360" w:lineRule="auto"/>
        <w:ind w:left="102" w:right="1945"/>
      </w:pPr>
      <w:r w:rsidRPr="00E864A4">
        <w:t xml:space="preserve">Module 1 – Recherche en santé publique 20 </w:t>
      </w:r>
      <w:r w:rsidR="00E864A4" w:rsidRPr="00E864A4">
        <w:t xml:space="preserve">au 24 </w:t>
      </w:r>
      <w:r w:rsidRPr="00E864A4">
        <w:t>Janvier 2020</w:t>
      </w:r>
    </w:p>
    <w:p w:rsidR="00B469F4" w:rsidRPr="00E864A4" w:rsidRDefault="00AB6BA0" w:rsidP="00E864A4">
      <w:pPr>
        <w:pStyle w:val="Corpsdetexte"/>
        <w:spacing w:before="146" w:line="360" w:lineRule="auto"/>
        <w:ind w:left="102" w:right="1945"/>
      </w:pPr>
      <w:r w:rsidRPr="00E864A4">
        <w:t xml:space="preserve">Module 2 – Promotion de la santé publique : </w:t>
      </w:r>
      <w:r w:rsidR="009B1E2B" w:rsidRPr="00E864A4">
        <w:t>27</w:t>
      </w:r>
      <w:r w:rsidR="00E864A4" w:rsidRPr="00E864A4">
        <w:t xml:space="preserve"> au 31</w:t>
      </w:r>
      <w:r w:rsidR="009B1E2B" w:rsidRPr="00E864A4">
        <w:t xml:space="preserve"> Janvier 2020</w:t>
      </w:r>
    </w:p>
    <w:p w:rsidR="00F60FE0" w:rsidRDefault="00AB6BA0" w:rsidP="00E864A4">
      <w:pPr>
        <w:pStyle w:val="Corpsdetexte"/>
        <w:spacing w:line="360" w:lineRule="auto"/>
        <w:ind w:left="102"/>
      </w:pPr>
      <w:r w:rsidRPr="00E864A4">
        <w:t xml:space="preserve">Module 3 - Politiques de santé fondées sur des données probantes : </w:t>
      </w:r>
      <w:r w:rsidR="009B1E2B" w:rsidRPr="00E864A4">
        <w:t>03</w:t>
      </w:r>
      <w:r w:rsidR="00E864A4" w:rsidRPr="00E864A4">
        <w:t xml:space="preserve"> au 07</w:t>
      </w:r>
      <w:r w:rsidR="009B1E2B" w:rsidRPr="00E864A4">
        <w:t xml:space="preserve"> Février 2020</w:t>
      </w:r>
    </w:p>
    <w:sectPr w:rsidR="00F60FE0" w:rsidSect="00F60FE0">
      <w:pgSz w:w="11900" w:h="16850"/>
      <w:pgMar w:top="1560" w:right="1280" w:bottom="280" w:left="1320" w:header="3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84F" w:rsidRDefault="0005184F" w:rsidP="00F60FE0">
      <w:r>
        <w:separator/>
      </w:r>
    </w:p>
  </w:endnote>
  <w:endnote w:type="continuationSeparator" w:id="1">
    <w:p w:rsidR="0005184F" w:rsidRDefault="0005184F" w:rsidP="00F60F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2997"/>
      <w:docPartObj>
        <w:docPartGallery w:val="Page Numbers (Bottom of Page)"/>
        <w:docPartUnique/>
      </w:docPartObj>
    </w:sdtPr>
    <w:sdtContent>
      <w:p w:rsidR="0079477D" w:rsidRDefault="00C10B0F">
        <w:pPr>
          <w:pStyle w:val="Pieddepage"/>
          <w:jc w:val="center"/>
        </w:pPr>
        <w:r>
          <w:rPr>
            <w:noProof/>
            <w:lang w:bidi="ar-SA"/>
          </w:rPr>
        </w:r>
        <w:r>
          <w:rPr>
            <w:noProof/>
            <w:lang w:bidi="ar-SA"/>
          </w:rPr>
          <w:pict>
            <v:shapetype id="_x0000_t110" coordsize="21600,21600" o:spt="110" path="m10800,l,10800,10800,21600,21600,10800xe">
              <v:stroke joinstyle="miter"/>
              <v:path gradientshapeok="t" o:connecttype="rect" textboxrect="5400,5400,16200,16200"/>
            </v:shapetype>
            <v:shape id="AutoShape 2"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" fillcolor="black [3213]" strokecolor="black [3213]">
              <w10:wrap type="none"/>
              <w10:anchorlock/>
            </v:shape>
          </w:pict>
        </w:r>
      </w:p>
      <w:p w:rsidR="0079477D" w:rsidRDefault="00C10B0F">
        <w:pPr>
          <w:pStyle w:val="Pieddepage"/>
          <w:jc w:val="center"/>
        </w:pPr>
        <w:r>
          <w:fldChar w:fldCharType="begin"/>
        </w:r>
        <w:r w:rsidR="00D37F35">
          <w:instrText xml:space="preserve"> PAGE    \* MERGEFORMAT </w:instrText>
        </w:r>
        <w:r>
          <w:fldChar w:fldCharType="separate"/>
        </w:r>
        <w:r w:rsidR="006C3604">
          <w:rPr>
            <w:noProof/>
          </w:rPr>
          <w:t>1</w:t>
        </w:r>
        <w:r>
          <w:rPr>
            <w:noProof/>
          </w:rPr>
          <w:fldChar w:fldCharType="end"/>
        </w:r>
      </w:p>
    </w:sdtContent>
  </w:sdt>
  <w:p w:rsidR="0079477D" w:rsidRDefault="007947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84F" w:rsidRDefault="0005184F" w:rsidP="00F60FE0">
      <w:r>
        <w:separator/>
      </w:r>
    </w:p>
  </w:footnote>
  <w:footnote w:type="continuationSeparator" w:id="1">
    <w:p w:rsidR="0005184F" w:rsidRDefault="0005184F" w:rsidP="00F60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813" w:type="dxa"/>
      <w:tblInd w:w="-60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7256"/>
      <w:gridCol w:w="3557"/>
    </w:tblGrid>
    <w:tr w:rsidR="0079477D" w:rsidTr="00F02D8A">
      <w:trPr>
        <w:trHeight w:val="1427"/>
      </w:trPr>
      <w:tc>
        <w:tcPr>
          <w:tcW w:w="7256" w:type="dxa"/>
        </w:tcPr>
        <w:p w:rsidR="0079477D" w:rsidRDefault="00C10B0F">
          <w:pPr>
            <w:pStyle w:val="Corpsdetexte"/>
            <w:spacing w:line="14" w:lineRule="auto"/>
            <w:ind w:left="0"/>
            <w:rPr>
              <w:sz w:val="20"/>
            </w:rPr>
          </w:pPr>
          <w:r w:rsidRPr="00C10B0F">
            <w:rPr>
              <w:noProof/>
              <w:lang w:bidi="ar-SA"/>
            </w:rPr>
            <w:pict>
              <v:shapetype id="_x0000_t202" coordsize="21600,21600" o:spt="202" path="m,l,21600r21600,l21600,xe">
                <v:stroke joinstyle="miter"/>
                <v:path gradientshapeok="t" o:connecttype="rect"/>
              </v:shapetype>
              <v:shape id="Text Box 1" o:spid="_x0000_s4098" type="#_x0000_t202" style="position:absolute;margin-left:11.55pt;margin-top:6.9pt;width:327.55pt;height:50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" filled="f" stroked="f">
                <v:textbox inset="0,0,0,0">
                  <w:txbxContent>
                    <w:p w:rsidR="00F60FE0" w:rsidRPr="0079477D" w:rsidRDefault="00AB6BA0">
                      <w:pPr>
                        <w:spacing w:line="245" w:lineRule="exact"/>
                        <w:ind w:left="20"/>
                        <w:rPr>
                          <w:b/>
                          <w:lang w:val="en-US"/>
                        </w:rPr>
                      </w:pPr>
                      <w:r w:rsidRPr="0079477D">
                        <w:rPr>
                          <w:b/>
                          <w:lang w:val="en-US"/>
                        </w:rPr>
                        <w:t>Strengthening public health research capacity to inform evidence based</w:t>
                      </w:r>
                    </w:p>
                    <w:p w:rsidR="00F60FE0" w:rsidRPr="0079477D" w:rsidRDefault="00AB6BA0">
                      <w:pPr>
                        <w:ind w:left="20"/>
                        <w:rPr>
                          <w:b/>
                          <w:lang w:val="en-US"/>
                        </w:rPr>
                      </w:pPr>
                      <w:r w:rsidRPr="0079477D">
                        <w:rPr>
                          <w:b/>
                          <w:lang w:val="en-US"/>
                        </w:rPr>
                        <w:t>policies in Tunisia / CONFIDE</w:t>
                      </w:r>
                    </w:p>
                    <w:p w:rsidR="00F60FE0" w:rsidRPr="0079477D" w:rsidRDefault="00AB6BA0">
                      <w:pPr>
                        <w:ind w:left="20"/>
                        <w:rPr>
                          <w:b/>
                          <w:lang w:val="en-US"/>
                        </w:rPr>
                      </w:pPr>
                      <w:r w:rsidRPr="0079477D">
                        <w:rPr>
                          <w:b/>
                          <w:lang w:val="en-US"/>
                        </w:rPr>
                        <w:t>Project no: 586291-EPP-1-2017-1-RO-EPPKA2-CBHE-JP</w:t>
                      </w:r>
                    </w:p>
                    <w:p w:rsidR="00F60FE0" w:rsidRDefault="00AB6BA0">
                      <w:pPr>
                        <w:ind w:left="20"/>
                        <w:rPr>
                          <w:b/>
                        </w:rPr>
                      </w:pPr>
                      <w:r>
                        <w:rPr>
                          <w:b/>
                        </w:rPr>
                        <w:t>Agreement no: 2017-2981</w:t>
                      </w:r>
                    </w:p>
                  </w:txbxContent>
                </v:textbox>
                <w10:wrap anchorx="page" anchory="page"/>
              </v:shape>
            </w:pict>
          </w:r>
        </w:p>
      </w:tc>
      <w:tc>
        <w:tcPr>
          <w:tcW w:w="3557" w:type="dxa"/>
        </w:tcPr>
        <w:p w:rsidR="0079477D" w:rsidRDefault="0079477D">
          <w:pPr>
            <w:pStyle w:val="Corpsdetexte"/>
            <w:spacing w:line="14" w:lineRule="auto"/>
            <w:ind w:left="0"/>
            <w:rPr>
              <w:sz w:val="20"/>
            </w:rPr>
          </w:pPr>
        </w:p>
      </w:tc>
    </w:tr>
  </w:tbl>
  <w:p w:rsidR="00F60FE0" w:rsidRDefault="00AB6BA0">
    <w:pPr>
      <w:pStyle w:val="Corpsdetexte"/>
      <w:spacing w:line="14" w:lineRule="auto"/>
      <w:ind w:left="0"/>
      <w:rPr>
        <w:sz w:val="20"/>
      </w:rPr>
    </w:pPr>
    <w:r>
      <w:rPr>
        <w:noProof/>
        <w:lang w:bidi="ar-SA"/>
      </w:rPr>
      <w:drawing>
        <wp:anchor distT="0" distB="0" distL="0" distR="0" simplePos="0" relativeHeight="251657216" behindDoc="1" locked="0" layoutInCell="1" allowOverlap="1">
          <wp:simplePos x="0" y="0"/>
          <wp:positionH relativeFrom="page">
            <wp:posOffset>5114385</wp:posOffset>
          </wp:positionH>
          <wp:positionV relativeFrom="page">
            <wp:posOffset>248604</wp:posOffset>
          </wp:positionV>
          <wp:extent cx="2060251" cy="5236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60251" cy="52363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5AA"/>
    <w:multiLevelType w:val="hybridMultilevel"/>
    <w:tmpl w:val="BD0AC53C"/>
    <w:lvl w:ilvl="0" w:tplc="3C586B04">
      <w:start w:val="1"/>
      <w:numFmt w:val="decimal"/>
      <w:lvlText w:val="%1."/>
      <w:lvlJc w:val="left"/>
      <w:pPr>
        <w:ind w:left="384" w:hanging="917"/>
        <w:jc w:val="left"/>
      </w:pPr>
      <w:rPr>
        <w:rFonts w:ascii="Calibri" w:eastAsia="Calibri" w:hAnsi="Calibri" w:cs="Calibri" w:hint="default"/>
        <w:spacing w:val="-27"/>
        <w:w w:val="100"/>
        <w:sz w:val="24"/>
        <w:szCs w:val="24"/>
        <w:lang w:val="fr-FR" w:eastAsia="fr-FR" w:bidi="fr-FR"/>
      </w:rPr>
    </w:lvl>
    <w:lvl w:ilvl="1" w:tplc="DBC492D6">
      <w:numFmt w:val="bullet"/>
      <w:lvlText w:val="•"/>
      <w:lvlJc w:val="left"/>
      <w:pPr>
        <w:ind w:left="1271" w:hanging="917"/>
      </w:pPr>
      <w:rPr>
        <w:rFonts w:hint="default"/>
        <w:lang w:val="fr-FR" w:eastAsia="fr-FR" w:bidi="fr-FR"/>
      </w:rPr>
    </w:lvl>
    <w:lvl w:ilvl="2" w:tplc="C818BF64">
      <w:numFmt w:val="bullet"/>
      <w:lvlText w:val="•"/>
      <w:lvlJc w:val="left"/>
      <w:pPr>
        <w:ind w:left="2163" w:hanging="917"/>
      </w:pPr>
      <w:rPr>
        <w:rFonts w:hint="default"/>
        <w:lang w:val="fr-FR" w:eastAsia="fr-FR" w:bidi="fr-FR"/>
      </w:rPr>
    </w:lvl>
    <w:lvl w:ilvl="3" w:tplc="D3F63232">
      <w:numFmt w:val="bullet"/>
      <w:lvlText w:val="•"/>
      <w:lvlJc w:val="left"/>
      <w:pPr>
        <w:ind w:left="3055" w:hanging="917"/>
      </w:pPr>
      <w:rPr>
        <w:rFonts w:hint="default"/>
        <w:lang w:val="fr-FR" w:eastAsia="fr-FR" w:bidi="fr-FR"/>
      </w:rPr>
    </w:lvl>
    <w:lvl w:ilvl="4" w:tplc="F58205B2">
      <w:numFmt w:val="bullet"/>
      <w:lvlText w:val="•"/>
      <w:lvlJc w:val="left"/>
      <w:pPr>
        <w:ind w:left="3947" w:hanging="917"/>
      </w:pPr>
      <w:rPr>
        <w:rFonts w:hint="default"/>
        <w:lang w:val="fr-FR" w:eastAsia="fr-FR" w:bidi="fr-FR"/>
      </w:rPr>
    </w:lvl>
    <w:lvl w:ilvl="5" w:tplc="F8E88C20">
      <w:numFmt w:val="bullet"/>
      <w:lvlText w:val="•"/>
      <w:lvlJc w:val="left"/>
      <w:pPr>
        <w:ind w:left="4839" w:hanging="917"/>
      </w:pPr>
      <w:rPr>
        <w:rFonts w:hint="default"/>
        <w:lang w:val="fr-FR" w:eastAsia="fr-FR" w:bidi="fr-FR"/>
      </w:rPr>
    </w:lvl>
    <w:lvl w:ilvl="6" w:tplc="42A879B6">
      <w:numFmt w:val="bullet"/>
      <w:lvlText w:val="•"/>
      <w:lvlJc w:val="left"/>
      <w:pPr>
        <w:ind w:left="5731" w:hanging="917"/>
      </w:pPr>
      <w:rPr>
        <w:rFonts w:hint="default"/>
        <w:lang w:val="fr-FR" w:eastAsia="fr-FR" w:bidi="fr-FR"/>
      </w:rPr>
    </w:lvl>
    <w:lvl w:ilvl="7" w:tplc="9E34C990">
      <w:numFmt w:val="bullet"/>
      <w:lvlText w:val="•"/>
      <w:lvlJc w:val="left"/>
      <w:pPr>
        <w:ind w:left="6623" w:hanging="917"/>
      </w:pPr>
      <w:rPr>
        <w:rFonts w:hint="default"/>
        <w:lang w:val="fr-FR" w:eastAsia="fr-FR" w:bidi="fr-FR"/>
      </w:rPr>
    </w:lvl>
    <w:lvl w:ilvl="8" w:tplc="4B42AB14">
      <w:numFmt w:val="bullet"/>
      <w:lvlText w:val="•"/>
      <w:lvlJc w:val="left"/>
      <w:pPr>
        <w:ind w:left="7515" w:hanging="917"/>
      </w:pPr>
      <w:rPr>
        <w:rFonts w:hint="default"/>
        <w:lang w:val="fr-FR" w:eastAsia="fr-FR" w:bidi="fr-FR"/>
      </w:rPr>
    </w:lvl>
  </w:abstractNum>
  <w:abstractNum w:abstractNumId="1">
    <w:nsid w:val="40CF761E"/>
    <w:multiLevelType w:val="hybridMultilevel"/>
    <w:tmpl w:val="8F0ADAE0"/>
    <w:lvl w:ilvl="0" w:tplc="82440832">
      <w:numFmt w:val="bullet"/>
      <w:lvlText w:val="-"/>
      <w:lvlJc w:val="left"/>
      <w:pPr>
        <w:ind w:left="938" w:hanging="130"/>
      </w:pPr>
      <w:rPr>
        <w:rFonts w:ascii="Calibri" w:eastAsia="Calibri" w:hAnsi="Calibri" w:cs="Calibri" w:hint="default"/>
        <w:w w:val="100"/>
        <w:sz w:val="24"/>
        <w:szCs w:val="24"/>
        <w:lang w:val="fr-FR" w:eastAsia="fr-FR" w:bidi="fr-FR"/>
      </w:rPr>
    </w:lvl>
    <w:lvl w:ilvl="1" w:tplc="D2BAD7C6">
      <w:numFmt w:val="bullet"/>
      <w:lvlText w:val="•"/>
      <w:lvlJc w:val="left"/>
      <w:pPr>
        <w:ind w:left="1775" w:hanging="130"/>
      </w:pPr>
      <w:rPr>
        <w:rFonts w:hint="default"/>
        <w:lang w:val="fr-FR" w:eastAsia="fr-FR" w:bidi="fr-FR"/>
      </w:rPr>
    </w:lvl>
    <w:lvl w:ilvl="2" w:tplc="7984333A">
      <w:numFmt w:val="bullet"/>
      <w:lvlText w:val="•"/>
      <w:lvlJc w:val="left"/>
      <w:pPr>
        <w:ind w:left="2611" w:hanging="130"/>
      </w:pPr>
      <w:rPr>
        <w:rFonts w:hint="default"/>
        <w:lang w:val="fr-FR" w:eastAsia="fr-FR" w:bidi="fr-FR"/>
      </w:rPr>
    </w:lvl>
    <w:lvl w:ilvl="3" w:tplc="97341E4C">
      <w:numFmt w:val="bullet"/>
      <w:lvlText w:val="•"/>
      <w:lvlJc w:val="left"/>
      <w:pPr>
        <w:ind w:left="3447" w:hanging="130"/>
      </w:pPr>
      <w:rPr>
        <w:rFonts w:hint="default"/>
        <w:lang w:val="fr-FR" w:eastAsia="fr-FR" w:bidi="fr-FR"/>
      </w:rPr>
    </w:lvl>
    <w:lvl w:ilvl="4" w:tplc="982C42B6">
      <w:numFmt w:val="bullet"/>
      <w:lvlText w:val="•"/>
      <w:lvlJc w:val="left"/>
      <w:pPr>
        <w:ind w:left="4283" w:hanging="130"/>
      </w:pPr>
      <w:rPr>
        <w:rFonts w:hint="default"/>
        <w:lang w:val="fr-FR" w:eastAsia="fr-FR" w:bidi="fr-FR"/>
      </w:rPr>
    </w:lvl>
    <w:lvl w:ilvl="5" w:tplc="C570E4B6">
      <w:numFmt w:val="bullet"/>
      <w:lvlText w:val="•"/>
      <w:lvlJc w:val="left"/>
      <w:pPr>
        <w:ind w:left="5119" w:hanging="130"/>
      </w:pPr>
      <w:rPr>
        <w:rFonts w:hint="default"/>
        <w:lang w:val="fr-FR" w:eastAsia="fr-FR" w:bidi="fr-FR"/>
      </w:rPr>
    </w:lvl>
    <w:lvl w:ilvl="6" w:tplc="D54ED182">
      <w:numFmt w:val="bullet"/>
      <w:lvlText w:val="•"/>
      <w:lvlJc w:val="left"/>
      <w:pPr>
        <w:ind w:left="5955" w:hanging="130"/>
      </w:pPr>
      <w:rPr>
        <w:rFonts w:hint="default"/>
        <w:lang w:val="fr-FR" w:eastAsia="fr-FR" w:bidi="fr-FR"/>
      </w:rPr>
    </w:lvl>
    <w:lvl w:ilvl="7" w:tplc="155CE716">
      <w:numFmt w:val="bullet"/>
      <w:lvlText w:val="•"/>
      <w:lvlJc w:val="left"/>
      <w:pPr>
        <w:ind w:left="6791" w:hanging="130"/>
      </w:pPr>
      <w:rPr>
        <w:rFonts w:hint="default"/>
        <w:lang w:val="fr-FR" w:eastAsia="fr-FR" w:bidi="fr-FR"/>
      </w:rPr>
    </w:lvl>
    <w:lvl w:ilvl="8" w:tplc="FDC29E6C">
      <w:numFmt w:val="bullet"/>
      <w:lvlText w:val="•"/>
      <w:lvlJc w:val="left"/>
      <w:pPr>
        <w:ind w:left="7627" w:hanging="130"/>
      </w:pPr>
      <w:rPr>
        <w:rFonts w:hint="default"/>
        <w:lang w:val="fr-FR" w:eastAsia="fr-FR" w:bidi="fr-FR"/>
      </w:rPr>
    </w:lvl>
  </w:abstractNum>
  <w:abstractNum w:abstractNumId="2">
    <w:nsid w:val="651F119A"/>
    <w:multiLevelType w:val="hybridMultilevel"/>
    <w:tmpl w:val="E9588B96"/>
    <w:lvl w:ilvl="0" w:tplc="A176CF90">
      <w:start w:val="1"/>
      <w:numFmt w:val="decimal"/>
      <w:lvlText w:val="%1."/>
      <w:lvlJc w:val="left"/>
      <w:pPr>
        <w:ind w:left="821" w:hanging="360"/>
        <w:jc w:val="left"/>
      </w:pPr>
      <w:rPr>
        <w:rFonts w:ascii="Calibri" w:eastAsia="Calibri" w:hAnsi="Calibri" w:cs="Calibri" w:hint="default"/>
        <w:spacing w:val="-3"/>
        <w:w w:val="100"/>
        <w:sz w:val="24"/>
        <w:szCs w:val="24"/>
        <w:lang w:val="fr-FR" w:eastAsia="fr-FR" w:bidi="fr-FR"/>
      </w:rPr>
    </w:lvl>
    <w:lvl w:ilvl="1" w:tplc="5E823A64">
      <w:numFmt w:val="bullet"/>
      <w:lvlText w:val="•"/>
      <w:lvlJc w:val="left"/>
      <w:pPr>
        <w:ind w:left="1667" w:hanging="360"/>
      </w:pPr>
      <w:rPr>
        <w:rFonts w:hint="default"/>
        <w:lang w:val="fr-FR" w:eastAsia="fr-FR" w:bidi="fr-FR"/>
      </w:rPr>
    </w:lvl>
    <w:lvl w:ilvl="2" w:tplc="8E6C579A">
      <w:numFmt w:val="bullet"/>
      <w:lvlText w:val="•"/>
      <w:lvlJc w:val="left"/>
      <w:pPr>
        <w:ind w:left="2515" w:hanging="360"/>
      </w:pPr>
      <w:rPr>
        <w:rFonts w:hint="default"/>
        <w:lang w:val="fr-FR" w:eastAsia="fr-FR" w:bidi="fr-FR"/>
      </w:rPr>
    </w:lvl>
    <w:lvl w:ilvl="3" w:tplc="15D00D1C">
      <w:numFmt w:val="bullet"/>
      <w:lvlText w:val="•"/>
      <w:lvlJc w:val="left"/>
      <w:pPr>
        <w:ind w:left="3363" w:hanging="360"/>
      </w:pPr>
      <w:rPr>
        <w:rFonts w:hint="default"/>
        <w:lang w:val="fr-FR" w:eastAsia="fr-FR" w:bidi="fr-FR"/>
      </w:rPr>
    </w:lvl>
    <w:lvl w:ilvl="4" w:tplc="44F4A35A">
      <w:numFmt w:val="bullet"/>
      <w:lvlText w:val="•"/>
      <w:lvlJc w:val="left"/>
      <w:pPr>
        <w:ind w:left="4211" w:hanging="360"/>
      </w:pPr>
      <w:rPr>
        <w:rFonts w:hint="default"/>
        <w:lang w:val="fr-FR" w:eastAsia="fr-FR" w:bidi="fr-FR"/>
      </w:rPr>
    </w:lvl>
    <w:lvl w:ilvl="5" w:tplc="62E6AA9C">
      <w:numFmt w:val="bullet"/>
      <w:lvlText w:val="•"/>
      <w:lvlJc w:val="left"/>
      <w:pPr>
        <w:ind w:left="5059" w:hanging="360"/>
      </w:pPr>
      <w:rPr>
        <w:rFonts w:hint="default"/>
        <w:lang w:val="fr-FR" w:eastAsia="fr-FR" w:bidi="fr-FR"/>
      </w:rPr>
    </w:lvl>
    <w:lvl w:ilvl="6" w:tplc="A4364810">
      <w:numFmt w:val="bullet"/>
      <w:lvlText w:val="•"/>
      <w:lvlJc w:val="left"/>
      <w:pPr>
        <w:ind w:left="5907" w:hanging="360"/>
      </w:pPr>
      <w:rPr>
        <w:rFonts w:hint="default"/>
        <w:lang w:val="fr-FR" w:eastAsia="fr-FR" w:bidi="fr-FR"/>
      </w:rPr>
    </w:lvl>
    <w:lvl w:ilvl="7" w:tplc="1848F5B8">
      <w:numFmt w:val="bullet"/>
      <w:lvlText w:val="•"/>
      <w:lvlJc w:val="left"/>
      <w:pPr>
        <w:ind w:left="6755" w:hanging="360"/>
      </w:pPr>
      <w:rPr>
        <w:rFonts w:hint="default"/>
        <w:lang w:val="fr-FR" w:eastAsia="fr-FR" w:bidi="fr-FR"/>
      </w:rPr>
    </w:lvl>
    <w:lvl w:ilvl="8" w:tplc="600E8BB2">
      <w:numFmt w:val="bullet"/>
      <w:lvlText w:val="•"/>
      <w:lvlJc w:val="left"/>
      <w:pPr>
        <w:ind w:left="7603" w:hanging="360"/>
      </w:pPr>
      <w:rPr>
        <w:rFonts w:hint="default"/>
        <w:lang w:val="fr-FR" w:eastAsia="fr-FR" w:bidi="fr-FR"/>
      </w:rPr>
    </w:lvl>
  </w:abstractNum>
  <w:abstractNum w:abstractNumId="3">
    <w:nsid w:val="65444123"/>
    <w:multiLevelType w:val="hybridMultilevel"/>
    <w:tmpl w:val="2F483872"/>
    <w:lvl w:ilvl="0" w:tplc="CDAE262A">
      <w:numFmt w:val="bullet"/>
      <w:lvlText w:val="-"/>
      <w:lvlJc w:val="left"/>
      <w:pPr>
        <w:ind w:left="101" w:hanging="130"/>
      </w:pPr>
      <w:rPr>
        <w:rFonts w:ascii="Calibri" w:eastAsia="Calibri" w:hAnsi="Calibri" w:cs="Calibri" w:hint="default"/>
        <w:w w:val="100"/>
        <w:sz w:val="24"/>
        <w:szCs w:val="24"/>
        <w:lang w:val="fr-FR" w:eastAsia="fr-FR" w:bidi="fr-FR"/>
      </w:rPr>
    </w:lvl>
    <w:lvl w:ilvl="1" w:tplc="82C0669C">
      <w:numFmt w:val="bullet"/>
      <w:lvlText w:val="•"/>
      <w:lvlJc w:val="left"/>
      <w:pPr>
        <w:ind w:left="1019" w:hanging="130"/>
      </w:pPr>
      <w:rPr>
        <w:rFonts w:hint="default"/>
        <w:lang w:val="fr-FR" w:eastAsia="fr-FR" w:bidi="fr-FR"/>
      </w:rPr>
    </w:lvl>
    <w:lvl w:ilvl="2" w:tplc="FE6E6DC2">
      <w:numFmt w:val="bullet"/>
      <w:lvlText w:val="•"/>
      <w:lvlJc w:val="left"/>
      <w:pPr>
        <w:ind w:left="1939" w:hanging="130"/>
      </w:pPr>
      <w:rPr>
        <w:rFonts w:hint="default"/>
        <w:lang w:val="fr-FR" w:eastAsia="fr-FR" w:bidi="fr-FR"/>
      </w:rPr>
    </w:lvl>
    <w:lvl w:ilvl="3" w:tplc="0390FC9A">
      <w:numFmt w:val="bullet"/>
      <w:lvlText w:val="•"/>
      <w:lvlJc w:val="left"/>
      <w:pPr>
        <w:ind w:left="2859" w:hanging="130"/>
      </w:pPr>
      <w:rPr>
        <w:rFonts w:hint="default"/>
        <w:lang w:val="fr-FR" w:eastAsia="fr-FR" w:bidi="fr-FR"/>
      </w:rPr>
    </w:lvl>
    <w:lvl w:ilvl="4" w:tplc="431AB184">
      <w:numFmt w:val="bullet"/>
      <w:lvlText w:val="•"/>
      <w:lvlJc w:val="left"/>
      <w:pPr>
        <w:ind w:left="3779" w:hanging="130"/>
      </w:pPr>
      <w:rPr>
        <w:rFonts w:hint="default"/>
        <w:lang w:val="fr-FR" w:eastAsia="fr-FR" w:bidi="fr-FR"/>
      </w:rPr>
    </w:lvl>
    <w:lvl w:ilvl="5" w:tplc="B3F678E0">
      <w:numFmt w:val="bullet"/>
      <w:lvlText w:val="•"/>
      <w:lvlJc w:val="left"/>
      <w:pPr>
        <w:ind w:left="4699" w:hanging="130"/>
      </w:pPr>
      <w:rPr>
        <w:rFonts w:hint="default"/>
        <w:lang w:val="fr-FR" w:eastAsia="fr-FR" w:bidi="fr-FR"/>
      </w:rPr>
    </w:lvl>
    <w:lvl w:ilvl="6" w:tplc="A8461F18">
      <w:numFmt w:val="bullet"/>
      <w:lvlText w:val="•"/>
      <w:lvlJc w:val="left"/>
      <w:pPr>
        <w:ind w:left="5619" w:hanging="130"/>
      </w:pPr>
      <w:rPr>
        <w:rFonts w:hint="default"/>
        <w:lang w:val="fr-FR" w:eastAsia="fr-FR" w:bidi="fr-FR"/>
      </w:rPr>
    </w:lvl>
    <w:lvl w:ilvl="7" w:tplc="325433C6">
      <w:numFmt w:val="bullet"/>
      <w:lvlText w:val="•"/>
      <w:lvlJc w:val="left"/>
      <w:pPr>
        <w:ind w:left="6539" w:hanging="130"/>
      </w:pPr>
      <w:rPr>
        <w:rFonts w:hint="default"/>
        <w:lang w:val="fr-FR" w:eastAsia="fr-FR" w:bidi="fr-FR"/>
      </w:rPr>
    </w:lvl>
    <w:lvl w:ilvl="8" w:tplc="B566B754">
      <w:numFmt w:val="bullet"/>
      <w:lvlText w:val="•"/>
      <w:lvlJc w:val="left"/>
      <w:pPr>
        <w:ind w:left="7459" w:hanging="130"/>
      </w:pPr>
      <w:rPr>
        <w:rFonts w:hint="default"/>
        <w:lang w:val="fr-FR" w:eastAsia="fr-FR" w:bidi="fr-FR"/>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F60FE0"/>
    <w:rsid w:val="0005184F"/>
    <w:rsid w:val="005B64DF"/>
    <w:rsid w:val="006741B8"/>
    <w:rsid w:val="006A5AC1"/>
    <w:rsid w:val="006C3604"/>
    <w:rsid w:val="00726F53"/>
    <w:rsid w:val="0079477D"/>
    <w:rsid w:val="009B1E2B"/>
    <w:rsid w:val="00AB6BA0"/>
    <w:rsid w:val="00B469F4"/>
    <w:rsid w:val="00B67425"/>
    <w:rsid w:val="00C10B0F"/>
    <w:rsid w:val="00CF4BEB"/>
    <w:rsid w:val="00D37F35"/>
    <w:rsid w:val="00D776E4"/>
    <w:rsid w:val="00E864A4"/>
    <w:rsid w:val="00F02D8A"/>
    <w:rsid w:val="00F60FE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60FE0"/>
    <w:rPr>
      <w:rFonts w:ascii="Calibri" w:eastAsia="Calibri" w:hAnsi="Calibri" w:cs="Calibri"/>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60FE0"/>
    <w:tblPr>
      <w:tblInd w:w="0" w:type="dxa"/>
      <w:tblCellMar>
        <w:top w:w="0" w:type="dxa"/>
        <w:left w:w="0" w:type="dxa"/>
        <w:bottom w:w="0" w:type="dxa"/>
        <w:right w:w="0" w:type="dxa"/>
      </w:tblCellMar>
    </w:tblPr>
  </w:style>
  <w:style w:type="paragraph" w:styleId="Corpsdetexte">
    <w:name w:val="Body Text"/>
    <w:basedOn w:val="Normal"/>
    <w:uiPriority w:val="1"/>
    <w:qFormat/>
    <w:rsid w:val="00F60FE0"/>
    <w:pPr>
      <w:ind w:left="101"/>
    </w:pPr>
    <w:rPr>
      <w:sz w:val="24"/>
      <w:szCs w:val="24"/>
    </w:rPr>
  </w:style>
  <w:style w:type="paragraph" w:customStyle="1" w:styleId="Titre11">
    <w:name w:val="Titre 11"/>
    <w:basedOn w:val="Normal"/>
    <w:uiPriority w:val="1"/>
    <w:qFormat/>
    <w:rsid w:val="00F60FE0"/>
    <w:pPr>
      <w:spacing w:before="146"/>
      <w:ind w:left="101"/>
      <w:outlineLvl w:val="1"/>
    </w:pPr>
    <w:rPr>
      <w:b/>
      <w:bCs/>
      <w:sz w:val="24"/>
      <w:szCs w:val="24"/>
    </w:rPr>
  </w:style>
  <w:style w:type="paragraph" w:styleId="Paragraphedeliste">
    <w:name w:val="List Paragraph"/>
    <w:basedOn w:val="Normal"/>
    <w:uiPriority w:val="1"/>
    <w:qFormat/>
    <w:rsid w:val="00F60FE0"/>
    <w:pPr>
      <w:spacing w:before="146"/>
      <w:ind w:left="384" w:hanging="284"/>
    </w:pPr>
  </w:style>
  <w:style w:type="paragraph" w:customStyle="1" w:styleId="TableParagraph">
    <w:name w:val="Table Paragraph"/>
    <w:basedOn w:val="Normal"/>
    <w:uiPriority w:val="1"/>
    <w:qFormat/>
    <w:rsid w:val="00F60FE0"/>
  </w:style>
  <w:style w:type="paragraph" w:styleId="Textedebulles">
    <w:name w:val="Balloon Text"/>
    <w:basedOn w:val="Normal"/>
    <w:link w:val="TextedebullesCar"/>
    <w:uiPriority w:val="99"/>
    <w:semiHidden/>
    <w:unhideWhenUsed/>
    <w:rsid w:val="0079477D"/>
    <w:rPr>
      <w:rFonts w:ascii="Tahoma" w:hAnsi="Tahoma" w:cs="Tahoma"/>
      <w:sz w:val="16"/>
      <w:szCs w:val="16"/>
    </w:rPr>
  </w:style>
  <w:style w:type="character" w:customStyle="1" w:styleId="TextedebullesCar">
    <w:name w:val="Texte de bulles Car"/>
    <w:basedOn w:val="Policepardfaut"/>
    <w:link w:val="Textedebulles"/>
    <w:uiPriority w:val="99"/>
    <w:semiHidden/>
    <w:rsid w:val="0079477D"/>
    <w:rPr>
      <w:rFonts w:ascii="Tahoma" w:eastAsia="Calibri" w:hAnsi="Tahoma" w:cs="Tahoma"/>
      <w:sz w:val="16"/>
      <w:szCs w:val="16"/>
      <w:lang w:val="fr-FR" w:eastAsia="fr-FR" w:bidi="fr-FR"/>
    </w:rPr>
  </w:style>
  <w:style w:type="paragraph" w:styleId="En-tte">
    <w:name w:val="header"/>
    <w:basedOn w:val="Normal"/>
    <w:link w:val="En-tteCar"/>
    <w:uiPriority w:val="99"/>
    <w:unhideWhenUsed/>
    <w:rsid w:val="0079477D"/>
    <w:pPr>
      <w:tabs>
        <w:tab w:val="center" w:pos="4536"/>
        <w:tab w:val="right" w:pos="9072"/>
      </w:tabs>
    </w:pPr>
  </w:style>
  <w:style w:type="character" w:customStyle="1" w:styleId="En-tteCar">
    <w:name w:val="En-tête Car"/>
    <w:basedOn w:val="Policepardfaut"/>
    <w:link w:val="En-tte"/>
    <w:uiPriority w:val="99"/>
    <w:rsid w:val="0079477D"/>
    <w:rPr>
      <w:rFonts w:ascii="Calibri" w:eastAsia="Calibri" w:hAnsi="Calibri" w:cs="Calibri"/>
      <w:lang w:val="fr-FR" w:eastAsia="fr-FR" w:bidi="fr-FR"/>
    </w:rPr>
  </w:style>
  <w:style w:type="paragraph" w:styleId="Pieddepage">
    <w:name w:val="footer"/>
    <w:basedOn w:val="Normal"/>
    <w:link w:val="PieddepageCar"/>
    <w:uiPriority w:val="99"/>
    <w:unhideWhenUsed/>
    <w:rsid w:val="0079477D"/>
    <w:pPr>
      <w:tabs>
        <w:tab w:val="center" w:pos="4536"/>
        <w:tab w:val="right" w:pos="9072"/>
      </w:tabs>
    </w:pPr>
  </w:style>
  <w:style w:type="character" w:customStyle="1" w:styleId="PieddepageCar">
    <w:name w:val="Pied de page Car"/>
    <w:basedOn w:val="Policepardfaut"/>
    <w:link w:val="Pieddepage"/>
    <w:uiPriority w:val="99"/>
    <w:rsid w:val="0079477D"/>
    <w:rPr>
      <w:rFonts w:ascii="Calibri" w:eastAsia="Calibri" w:hAnsi="Calibri" w:cs="Calibri"/>
      <w:lang w:val="fr-FR" w:eastAsia="fr-FR" w:bidi="fr-FR"/>
    </w:rPr>
  </w:style>
  <w:style w:type="table" w:styleId="Grilledutableau">
    <w:name w:val="Table Grid"/>
    <w:basedOn w:val="TableauNormal"/>
    <w:uiPriority w:val="59"/>
    <w:rsid w:val="0079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2959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Coman</dc:creator>
  <cp:lastModifiedBy>Moi</cp:lastModifiedBy>
  <cp:revision>2</cp:revision>
  <cp:lastPrinted>2019-12-18T09:38:00Z</cp:lastPrinted>
  <dcterms:created xsi:type="dcterms:W3CDTF">2019-12-20T09:53:00Z</dcterms:created>
  <dcterms:modified xsi:type="dcterms:W3CDTF">2019-12-20T09:53:00Z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2016</vt:lpwstr>
  </property>
  <property fmtid="{D5CDD505-2E9C-101B-9397-08002B2CF9AE}" pid="4" name="LastSaved">
    <vt:filetime>2019-11-25T00:00:00Z</vt:filetime>
  </property>
</Properties>
</file>